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EB Garamond" w:hAnsiTheme="majorHAnsi" w:cstheme="majorHAnsi"/>
          <w:color w:val="000000"/>
          <w:sz w:val="23"/>
          <w:szCs w:val="23"/>
        </w:rPr>
      </w:pP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</w:pPr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Huelva has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had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longstanding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relationship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with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America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Columbus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sites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in Huelva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Province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-La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Ra</w:t>
      </w:r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bida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Monastery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in particular-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played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 fundamental role in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voyages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Christopher Columbus and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development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America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During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nineteenth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century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American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essayist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Washington Irving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regaled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readers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with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tales and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descriptions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Andalusian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province’s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charms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importance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In 1929, American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sculptor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Gertrude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Vanderbilt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Whitney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unveiled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iconic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stone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r w:rsidRPr="00D538CD">
        <w:rPr>
          <w:rFonts w:asciiTheme="majorHAnsi" w:eastAsia="EB Garamond" w:hAnsiTheme="majorHAnsi" w:cstheme="majorHAnsi"/>
          <w:i/>
          <w:color w:val="000000"/>
          <w:sz w:val="23"/>
          <w:szCs w:val="23"/>
          <w:highlight w:val="white"/>
        </w:rPr>
        <w:t>Mon</w:t>
      </w:r>
      <w:r w:rsidRPr="00D538CD">
        <w:rPr>
          <w:rFonts w:asciiTheme="majorHAnsi" w:eastAsia="EB Garamond" w:hAnsiTheme="majorHAnsi" w:cstheme="majorHAnsi"/>
          <w:i/>
          <w:sz w:val="23"/>
          <w:szCs w:val="23"/>
          <w:highlight w:val="white"/>
        </w:rPr>
        <w:t>umento a Colón</w:t>
      </w:r>
      <w:r w:rsidRPr="00D538CD">
        <w:rPr>
          <w:rFonts w:asciiTheme="majorHAnsi" w:eastAsia="EB Garamond" w:hAnsiTheme="majorHAnsi" w:cstheme="majorHAnsi"/>
          <w:color w:val="000000"/>
          <w:sz w:val="23"/>
          <w:szCs w:val="23"/>
          <w:highlight w:val="white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  <w:highlight w:val="white"/>
        </w:rPr>
        <w:t>which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  <w:highlight w:val="white"/>
        </w:rPr>
        <w:t xml:space="preserve"> has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  <w:highlight w:val="white"/>
        </w:rPr>
        <w:t>become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  <w:highlight w:val="white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  <w:highlight w:val="white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  <w:highlight w:val="white"/>
        </w:rPr>
        <w:t xml:space="preserve"> symbol of Huelva.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history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distinguishes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Huelva’s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character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as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well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as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its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role as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Spanish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province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that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identifies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most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closely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with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America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Today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spirit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lives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in</w:t>
      </w:r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variety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of cultural,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sports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academic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institutions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including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Ibero-American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Headquarters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International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University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Andalusia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in La Rábida, Ibero-American Film Festival, Ibero-American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Stadium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"Emilio Martín," Real</w:t>
      </w:r>
      <w:r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Sociedad Colombina Huelva, </w:t>
      </w:r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Huelva-New York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Association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many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others</w:t>
      </w:r>
      <w:proofErr w:type="spellEnd"/>
      <w:r w:rsidRPr="00D538CD">
        <w:rPr>
          <w:rFonts w:asciiTheme="majorHAnsi" w:eastAsia="EB Garamond" w:hAnsiTheme="majorHAnsi" w:cstheme="majorHAnsi"/>
          <w:color w:val="333333"/>
          <w:sz w:val="23"/>
          <w:szCs w:val="23"/>
          <w:highlight w:val="white"/>
        </w:rPr>
        <w:t>.</w:t>
      </w: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EB Garamond" w:hAnsiTheme="majorHAnsi" w:cstheme="majorHAnsi"/>
          <w:color w:val="000000"/>
          <w:sz w:val="23"/>
          <w:szCs w:val="23"/>
        </w:rPr>
      </w:pP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eastAsia="EB Garamond" w:hAnsiTheme="majorHAnsi" w:cstheme="majorHAnsi"/>
          <w:sz w:val="23"/>
          <w:szCs w:val="23"/>
          <w:highlight w:val="white"/>
        </w:rPr>
      </w:pPr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In 1928,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recognizing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Huelva’s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significance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their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own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history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American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citizens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made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 considerable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financial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contribution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to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province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creation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a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M</w:t>
      </w:r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useum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America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there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These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funds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were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raised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through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subscription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-similar to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one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that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provided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support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Statue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Liberty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-</w:t>
      </w:r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and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presented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by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Gertrude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Vanderbilt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Whitney to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Spanish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government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Museum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would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exhibit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range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of American art, to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promote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understanding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appreciation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of </w:t>
      </w:r>
      <w:proofErr w:type="gramStart"/>
      <w:r w:rsidRPr="00D538CD">
        <w:rPr>
          <w:rFonts w:asciiTheme="majorHAnsi" w:eastAsia="EB Garamond" w:hAnsiTheme="majorHAnsi" w:cstheme="majorHAnsi"/>
          <w:sz w:val="23"/>
          <w:szCs w:val="23"/>
        </w:rPr>
        <w:t>cultural links</w:t>
      </w:r>
      <w:proofErr w:type="gram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between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Europeans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Americans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and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enjoyment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arts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values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​​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they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manifest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  <w:highlight w:val="white"/>
        </w:rPr>
        <w:t>.</w:t>
      </w: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EB Garamond" w:hAnsiTheme="majorHAnsi" w:cstheme="majorHAnsi"/>
          <w:sz w:val="23"/>
          <w:szCs w:val="23"/>
        </w:rPr>
      </w:pP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eastAsia="EB Garamond" w:hAnsiTheme="majorHAnsi" w:cstheme="majorHAnsi"/>
          <w:sz w:val="23"/>
          <w:szCs w:val="23"/>
        </w:rPr>
      </w:pP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Now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time to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reconsider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powerful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legacy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and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its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potential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increased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tourism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Huelva has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profound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cultural and natural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resources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that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make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ideal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draw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visitors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Its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new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train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station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provides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essential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springboard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exploration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Huelva; a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Museum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America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designed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by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preeminent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architect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and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with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innovative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programs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would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add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considerably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to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cultural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landscape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It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would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provide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key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context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and a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greater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appreciation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r w:rsidRPr="00D538CD">
        <w:rPr>
          <w:rFonts w:asciiTheme="majorHAnsi" w:eastAsia="EB Garamond" w:hAnsiTheme="majorHAnsi" w:cstheme="majorHAnsi"/>
          <w:sz w:val="23"/>
          <w:szCs w:val="23"/>
        </w:rPr>
        <w:t>of</w:t>
      </w:r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ties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between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Huelva and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United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States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citizens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and </w:t>
      </w:r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a global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audience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.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museum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would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become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cosmopolitan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creative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hub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for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Spain’s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Atlantic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coast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an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essential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component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in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economic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revitalization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,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urban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transformation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civic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sz w:val="23"/>
          <w:szCs w:val="23"/>
        </w:rPr>
        <w:t>dynamism</w:t>
      </w:r>
      <w:proofErr w:type="spellEnd"/>
      <w:r w:rsidRPr="00D538CD">
        <w:rPr>
          <w:rFonts w:asciiTheme="majorHAnsi" w:eastAsia="EB Garamond" w:hAnsiTheme="majorHAnsi" w:cstheme="majorHAnsi"/>
          <w:sz w:val="23"/>
          <w:szCs w:val="23"/>
        </w:rPr>
        <w:t xml:space="preserve"> of Huelva.</w:t>
      </w: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EB Garamond" w:hAnsiTheme="majorHAnsi" w:cstheme="majorHAnsi"/>
          <w:sz w:val="23"/>
          <w:szCs w:val="23"/>
        </w:rPr>
      </w:pP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eastAsia="EB Garamond" w:hAnsiTheme="majorHAnsi" w:cstheme="majorHAnsi"/>
          <w:color w:val="000000"/>
          <w:sz w:val="23"/>
          <w:szCs w:val="23"/>
        </w:rPr>
      </w:pP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Having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read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this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, I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support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following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manifesto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Huelva-New York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Association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: </w:t>
      </w: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EB Garamond" w:hAnsiTheme="majorHAnsi" w:cstheme="majorHAnsi"/>
          <w:color w:val="000000"/>
          <w:sz w:val="23"/>
          <w:szCs w:val="23"/>
        </w:rPr>
      </w:pP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eastAsia="EB Garamond" w:hAnsiTheme="majorHAnsi" w:cstheme="majorHAnsi"/>
          <w:b/>
          <w:color w:val="000000"/>
          <w:sz w:val="23"/>
          <w:szCs w:val="23"/>
        </w:rPr>
      </w:pP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We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urge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public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administrations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to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undertake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required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procedures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to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create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a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Museum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of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America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in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the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province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of Huelva,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where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our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historic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and cultural links can be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effectively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promoted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 xml:space="preserve"> and </w:t>
      </w:r>
      <w:proofErr w:type="spellStart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developed</w:t>
      </w:r>
      <w:proofErr w:type="spellEnd"/>
      <w:r w:rsidRPr="00D538CD">
        <w:rPr>
          <w:rFonts w:asciiTheme="majorHAnsi" w:eastAsia="EB Garamond" w:hAnsiTheme="majorHAnsi" w:cstheme="majorHAnsi"/>
          <w:b/>
          <w:color w:val="000000"/>
          <w:sz w:val="23"/>
          <w:szCs w:val="23"/>
        </w:rPr>
        <w:t>.</w:t>
      </w:r>
    </w:p>
    <w:p w:rsid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EB Garamond" w:hAnsiTheme="majorHAnsi" w:cstheme="majorHAnsi"/>
          <w:b/>
          <w:color w:val="000000"/>
          <w:sz w:val="23"/>
          <w:szCs w:val="23"/>
        </w:rPr>
      </w:pP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EB Garamond" w:hAnsiTheme="majorHAnsi" w:cstheme="majorHAnsi"/>
          <w:b/>
          <w:color w:val="000000"/>
          <w:sz w:val="23"/>
          <w:szCs w:val="23"/>
        </w:rPr>
      </w:pPr>
      <w:bookmarkStart w:id="0" w:name="_GoBack"/>
      <w:bookmarkEnd w:id="0"/>
    </w:p>
    <w:p w:rsid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EB Garamond" w:hAnsiTheme="majorHAnsi" w:cstheme="majorHAnsi"/>
          <w:color w:val="000000"/>
          <w:sz w:val="23"/>
          <w:szCs w:val="23"/>
        </w:rPr>
      </w:pP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Signed</w:t>
      </w:r>
      <w:proofErr w:type="spellEnd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: ______</w:t>
      </w:r>
      <w:r>
        <w:rPr>
          <w:rFonts w:asciiTheme="majorHAnsi" w:eastAsia="EB Garamond" w:hAnsiTheme="majorHAnsi" w:cstheme="majorHAnsi"/>
          <w:color w:val="000000"/>
          <w:sz w:val="23"/>
          <w:szCs w:val="23"/>
        </w:rPr>
        <w:t>_______________________________</w:t>
      </w: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EB Garamond" w:hAnsiTheme="majorHAnsi" w:cstheme="majorHAnsi"/>
          <w:color w:val="000000"/>
          <w:sz w:val="23"/>
          <w:szCs w:val="23"/>
        </w:rPr>
      </w:pP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EB Garamond" w:hAnsiTheme="majorHAnsi" w:cstheme="majorHAnsi"/>
          <w:color w:val="000000"/>
          <w:sz w:val="23"/>
          <w:szCs w:val="23"/>
        </w:rPr>
      </w:pPr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In _______________________, </w:t>
      </w:r>
      <w:proofErr w:type="spellStart"/>
      <w:r w:rsidRPr="00D538CD">
        <w:rPr>
          <w:rFonts w:asciiTheme="majorHAnsi" w:eastAsia="EB Garamond" w:hAnsiTheme="majorHAnsi" w:cstheme="majorHAnsi"/>
          <w:color w:val="000000"/>
          <w:sz w:val="23"/>
          <w:szCs w:val="23"/>
        </w:rPr>
        <w:t>o</w:t>
      </w:r>
      <w:r>
        <w:rPr>
          <w:rFonts w:asciiTheme="majorHAnsi" w:eastAsia="EB Garamond" w:hAnsiTheme="majorHAnsi" w:cstheme="majorHAnsi"/>
          <w:color w:val="000000"/>
          <w:sz w:val="23"/>
          <w:szCs w:val="23"/>
        </w:rPr>
        <w:t>n</w:t>
      </w:r>
      <w:proofErr w:type="spellEnd"/>
      <w:r>
        <w:rPr>
          <w:rFonts w:asciiTheme="majorHAnsi" w:eastAsia="EB Garamond" w:hAnsiTheme="majorHAnsi" w:cstheme="majorHAnsi"/>
          <w:color w:val="000000"/>
          <w:sz w:val="23"/>
          <w:szCs w:val="23"/>
        </w:rPr>
        <w:t xml:space="preserve"> ________ of ____________, 2019</w:t>
      </w:r>
    </w:p>
    <w:p w:rsidR="00D538CD" w:rsidRPr="00D538CD" w:rsidRDefault="00D538CD" w:rsidP="00D538C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Theme="majorHAnsi" w:hAnsiTheme="majorHAnsi" w:cstheme="majorHAnsi"/>
          <w:color w:val="000000"/>
          <w:sz w:val="23"/>
          <w:szCs w:val="23"/>
        </w:rPr>
      </w:pPr>
    </w:p>
    <w:p w:rsidR="004D5DA7" w:rsidRDefault="004D5DA7" w:rsidP="00D538C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b/>
          <w:sz w:val="23"/>
          <w:szCs w:val="23"/>
        </w:rPr>
      </w:pPr>
    </w:p>
    <w:p w:rsidR="00D54890" w:rsidRDefault="00D54890" w:rsidP="00D538C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b/>
          <w:sz w:val="23"/>
          <w:szCs w:val="23"/>
        </w:rPr>
      </w:pPr>
    </w:p>
    <w:p w:rsidR="00D54890" w:rsidRPr="00D54890" w:rsidRDefault="00D54890" w:rsidP="00D538C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b/>
          <w:sz w:val="23"/>
          <w:szCs w:val="23"/>
        </w:rPr>
      </w:pPr>
    </w:p>
    <w:p w:rsidR="00D54890" w:rsidRPr="00900FF5" w:rsidRDefault="00D54890" w:rsidP="00D538C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b/>
          <w:sz w:val="23"/>
          <w:szCs w:val="23"/>
        </w:rPr>
      </w:pPr>
      <w:proofErr w:type="spellStart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Please</w:t>
      </w:r>
      <w:proofErr w:type="spellEnd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send</w:t>
      </w:r>
      <w:proofErr w:type="spellEnd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the</w:t>
      </w:r>
      <w:proofErr w:type="spellEnd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signed</w:t>
      </w:r>
      <w:proofErr w:type="spellEnd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Manifesto</w:t>
      </w:r>
      <w:proofErr w:type="spellEnd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 xml:space="preserve"> to </w:t>
      </w:r>
      <w:proofErr w:type="spellStart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the</w:t>
      </w:r>
      <w:proofErr w:type="spellEnd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address</w:t>
      </w:r>
      <w:proofErr w:type="spellEnd"/>
      <w:r w:rsidRPr="00176995">
        <w:rPr>
          <w:rStyle w:val="Textoennegrita"/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:</w:t>
      </w:r>
      <w:r w:rsidRPr="00176995">
        <w:rPr>
          <w:rFonts w:asciiTheme="majorHAnsi" w:hAnsiTheme="majorHAnsi" w:cstheme="majorHAnsi"/>
          <w:color w:val="333333"/>
          <w:sz w:val="23"/>
          <w:szCs w:val="23"/>
          <w:shd w:val="clear" w:color="auto" w:fill="FFFFFF"/>
        </w:rPr>
        <w:t>  </w:t>
      </w:r>
      <w:hyperlink r:id="rId6" w:history="1">
        <w:r w:rsidRPr="00900FF5">
          <w:rPr>
            <w:rStyle w:val="Hipervnculo"/>
            <w:rFonts w:asciiTheme="majorHAnsi" w:hAnsiTheme="majorHAnsi" w:cstheme="majorHAnsi"/>
            <w:b/>
            <w:color w:val="0070C0"/>
            <w:sz w:val="23"/>
            <w:szCs w:val="23"/>
            <w:bdr w:val="none" w:sz="0" w:space="0" w:color="auto" w:frame="1"/>
            <w:shd w:val="clear" w:color="auto" w:fill="FFFFFF"/>
          </w:rPr>
          <w:t>museodeamericadehuelva@gmail.com</w:t>
        </w:r>
      </w:hyperlink>
      <w:r w:rsidRPr="00900FF5">
        <w:rPr>
          <w:rFonts w:asciiTheme="majorHAnsi" w:hAnsiTheme="majorHAnsi" w:cstheme="majorHAnsi"/>
          <w:b/>
          <w:color w:val="0070C0"/>
          <w:sz w:val="23"/>
          <w:szCs w:val="23"/>
        </w:rPr>
        <w:t xml:space="preserve"> </w:t>
      </w:r>
      <w:r w:rsidRPr="00900FF5">
        <w:rPr>
          <w:rFonts w:asciiTheme="majorHAnsi" w:hAnsiTheme="majorHAnsi" w:cstheme="majorHAnsi"/>
          <w:b/>
          <w:color w:val="0070C0"/>
          <w:sz w:val="23"/>
          <w:szCs w:val="23"/>
          <w:shd w:val="clear" w:color="auto" w:fill="FFFFFF"/>
        </w:rPr>
        <w:t> </w:t>
      </w:r>
    </w:p>
    <w:sectPr w:rsidR="00D54890" w:rsidRPr="00900FF5" w:rsidSect="00E377EB">
      <w:headerReference w:type="default" r:id="rId7"/>
      <w:pgSz w:w="11906" w:h="16838"/>
      <w:pgMar w:top="850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A0" w:rsidRDefault="007573A0" w:rsidP="007749D5">
      <w:r>
        <w:separator/>
      </w:r>
    </w:p>
  </w:endnote>
  <w:endnote w:type="continuationSeparator" w:id="0">
    <w:p w:rsidR="007573A0" w:rsidRDefault="007573A0" w:rsidP="0077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A0" w:rsidRDefault="007573A0" w:rsidP="007749D5">
      <w:r>
        <w:separator/>
      </w:r>
    </w:p>
  </w:footnote>
  <w:footnote w:type="continuationSeparator" w:id="0">
    <w:p w:rsidR="007573A0" w:rsidRDefault="007573A0" w:rsidP="0077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D5" w:rsidRDefault="007749D5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9416"/>
    </w:tblGrid>
    <w:tr w:rsidR="007749D5" w:rsidTr="00AD4B67">
      <w:tc>
        <w:tcPr>
          <w:tcW w:w="250" w:type="dxa"/>
        </w:tcPr>
        <w:p w:rsidR="007749D5" w:rsidRDefault="007749D5" w:rsidP="007749D5">
          <w:pPr>
            <w:jc w:val="both"/>
            <w:rPr>
              <w:rFonts w:ascii="Calibri" w:eastAsia="Calibri" w:hAnsi="Calibri" w:cs="Calibri"/>
              <w:b/>
            </w:rPr>
          </w:pPr>
        </w:p>
        <w:p w:rsidR="00AD4B67" w:rsidRDefault="00AD4B67" w:rsidP="007749D5">
          <w:pPr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7827" w:type="dxa"/>
        </w:tcPr>
        <w:tbl>
          <w:tblPr>
            <w:tblStyle w:val="Tablaconcuadrcula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70"/>
            <w:gridCol w:w="7371"/>
          </w:tblGrid>
          <w:tr w:rsidR="00AD4B67" w:rsidTr="00AD4B67">
            <w:tc>
              <w:tcPr>
                <w:tcW w:w="1870" w:type="dxa"/>
              </w:tcPr>
              <w:p w:rsidR="00AD4B67" w:rsidRDefault="00AD4B67" w:rsidP="00AD4B67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noProof/>
                    <w:color w:val="000000"/>
                    <w:lang w:val="es-ES_tradnl"/>
                  </w:rPr>
                  <w:drawing>
                    <wp:inline distT="0" distB="0" distL="0" distR="0" wp14:anchorId="0451C71A" wp14:editId="504FEC2A">
                      <wp:extent cx="1029335" cy="1901274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logo nuevo AHNY.jp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34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5311" cy="191231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1" w:type="dxa"/>
              </w:tcPr>
              <w:p w:rsidR="00AD4B67" w:rsidRDefault="00AD4B67" w:rsidP="00AD4B67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</w:p>
              <w:p w:rsidR="00AD4B67" w:rsidRDefault="00AD4B67" w:rsidP="00AD4B67">
                <w:pPr>
                  <w:jc w:val="center"/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</w:pPr>
              </w:p>
              <w:p w:rsidR="00D538CD" w:rsidRDefault="00D538CD" w:rsidP="00D538C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Theme="majorHAnsi" w:eastAsia="EB Garamond" w:hAnsiTheme="majorHAnsi" w:cstheme="majorHAnsi"/>
                    <w:b/>
                    <w:color w:val="000000"/>
                    <w:sz w:val="28"/>
                    <w:szCs w:val="28"/>
                  </w:rPr>
                </w:pPr>
              </w:p>
              <w:p w:rsidR="00D538CD" w:rsidRDefault="00D538CD" w:rsidP="00D538C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Theme="majorHAnsi" w:eastAsia="EB Garamond" w:hAnsiTheme="majorHAnsi" w:cstheme="majorHAnsi"/>
                    <w:b/>
                    <w:color w:val="000000"/>
                    <w:sz w:val="28"/>
                    <w:szCs w:val="28"/>
                  </w:rPr>
                </w:pPr>
                <w:r w:rsidRPr="00D538CD">
                  <w:rPr>
                    <w:rFonts w:asciiTheme="majorHAnsi" w:eastAsia="EB Garamond" w:hAnsiTheme="majorHAnsi" w:cstheme="majorHAnsi"/>
                    <w:b/>
                    <w:color w:val="000000"/>
                    <w:sz w:val="28"/>
                    <w:szCs w:val="28"/>
                  </w:rPr>
                  <w:t xml:space="preserve">MANIFESTO IN FAVOR OF A MUSEUM OF AMERICA </w:t>
                </w:r>
              </w:p>
              <w:p w:rsidR="00D538CD" w:rsidRPr="00D538CD" w:rsidRDefault="00D538CD" w:rsidP="00D538C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Theme="majorHAnsi" w:eastAsia="EB Garamond" w:hAnsiTheme="majorHAnsi" w:cstheme="majorHAnsi"/>
                    <w:b/>
                    <w:color w:val="000000"/>
                    <w:sz w:val="28"/>
                    <w:szCs w:val="28"/>
                  </w:rPr>
                </w:pPr>
                <w:r w:rsidRPr="00D538CD">
                  <w:rPr>
                    <w:rFonts w:asciiTheme="majorHAnsi" w:eastAsia="EB Garamond" w:hAnsiTheme="majorHAnsi" w:cstheme="majorHAnsi"/>
                    <w:b/>
                    <w:color w:val="000000"/>
                    <w:sz w:val="28"/>
                    <w:szCs w:val="28"/>
                  </w:rPr>
                  <w:t>IN THE PROVINCE OF HUELVA, S</w:t>
                </w:r>
                <w:r w:rsidRPr="00D538CD">
                  <w:rPr>
                    <w:rFonts w:asciiTheme="majorHAnsi" w:eastAsia="EB Garamond" w:hAnsiTheme="majorHAnsi" w:cstheme="majorHAnsi"/>
                    <w:b/>
                    <w:sz w:val="28"/>
                    <w:szCs w:val="28"/>
                  </w:rPr>
                  <w:t>PAIN</w:t>
                </w:r>
              </w:p>
              <w:p w:rsidR="00AD4B67" w:rsidRDefault="00AD4B67" w:rsidP="00AD4B67">
                <w:pPr>
                  <w:rPr>
                    <w:rFonts w:ascii="Calibri" w:eastAsia="Calibri" w:hAnsi="Calibri" w:cs="Calibri"/>
                    <w:b/>
                  </w:rPr>
                </w:pPr>
              </w:p>
            </w:tc>
          </w:tr>
        </w:tbl>
        <w:p w:rsidR="00AD4B67" w:rsidRDefault="00AD4B67" w:rsidP="00AD4B67">
          <w:pPr>
            <w:rPr>
              <w:rFonts w:ascii="Calibri" w:eastAsia="Calibri" w:hAnsi="Calibri" w:cs="Calibri"/>
              <w:b/>
            </w:rPr>
          </w:pPr>
        </w:p>
      </w:tc>
    </w:tr>
  </w:tbl>
  <w:p w:rsidR="007749D5" w:rsidRDefault="007749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47"/>
    <w:rsid w:val="000771C4"/>
    <w:rsid w:val="000977BD"/>
    <w:rsid w:val="000D64A8"/>
    <w:rsid w:val="000F0455"/>
    <w:rsid w:val="00176995"/>
    <w:rsid w:val="00251147"/>
    <w:rsid w:val="00296143"/>
    <w:rsid w:val="00305147"/>
    <w:rsid w:val="00403F77"/>
    <w:rsid w:val="00495EEA"/>
    <w:rsid w:val="004D5DA7"/>
    <w:rsid w:val="005B5198"/>
    <w:rsid w:val="006E6456"/>
    <w:rsid w:val="007573A0"/>
    <w:rsid w:val="007749D5"/>
    <w:rsid w:val="00782A36"/>
    <w:rsid w:val="0078738F"/>
    <w:rsid w:val="00846F7B"/>
    <w:rsid w:val="008D166F"/>
    <w:rsid w:val="00900FF5"/>
    <w:rsid w:val="009D727E"/>
    <w:rsid w:val="00A6167A"/>
    <w:rsid w:val="00AC7A39"/>
    <w:rsid w:val="00AD4B67"/>
    <w:rsid w:val="00B5534B"/>
    <w:rsid w:val="00B817E5"/>
    <w:rsid w:val="00B913AD"/>
    <w:rsid w:val="00C23061"/>
    <w:rsid w:val="00C46767"/>
    <w:rsid w:val="00D538CD"/>
    <w:rsid w:val="00D54890"/>
    <w:rsid w:val="00DE69C4"/>
    <w:rsid w:val="00E377EB"/>
    <w:rsid w:val="00EC10AF"/>
    <w:rsid w:val="00F01FC0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492F2"/>
  <w15:docId w15:val="{626D4A15-750C-4363-9BD8-CF0BD186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77EB"/>
  </w:style>
  <w:style w:type="paragraph" w:styleId="Ttulo1">
    <w:name w:val="heading 1"/>
    <w:basedOn w:val="Normal"/>
    <w:next w:val="Normal"/>
    <w:rsid w:val="00E37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37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377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377E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377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37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37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377E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E37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749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49D5"/>
  </w:style>
  <w:style w:type="paragraph" w:styleId="Piedepgina">
    <w:name w:val="footer"/>
    <w:basedOn w:val="Normal"/>
    <w:link w:val="PiedepginaCar"/>
    <w:uiPriority w:val="99"/>
    <w:unhideWhenUsed/>
    <w:rsid w:val="007749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9D5"/>
  </w:style>
  <w:style w:type="table" w:styleId="Tablaconcuadrcula">
    <w:name w:val="Table Grid"/>
    <w:basedOn w:val="Tablanormal"/>
    <w:uiPriority w:val="39"/>
    <w:rsid w:val="0077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5489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54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eodeamericadehuel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Estrella Gualda</dc:creator>
  <cp:lastModifiedBy>Estrella Gualda</cp:lastModifiedBy>
  <cp:revision>6</cp:revision>
  <cp:lastPrinted>2019-01-15T23:49:00Z</cp:lastPrinted>
  <dcterms:created xsi:type="dcterms:W3CDTF">2019-05-16T22:58:00Z</dcterms:created>
  <dcterms:modified xsi:type="dcterms:W3CDTF">2019-05-16T23:36:00Z</dcterms:modified>
</cp:coreProperties>
</file>